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A98C3" w14:textId="77777777" w:rsidR="00D00A6D" w:rsidRPr="0007471A" w:rsidRDefault="00614601" w:rsidP="0007471A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EQUALITY &amp; DIVERSITY POLICY</w:t>
      </w:r>
      <w:r w:rsidR="00DF31DC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 &amp; PROCEDURE</w:t>
      </w:r>
    </w:p>
    <w:p w14:paraId="48832E5B" w14:textId="77777777" w:rsidR="009C762D" w:rsidRPr="009C762D" w:rsidRDefault="009C762D" w:rsidP="009C762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62D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6B9637C4" w14:textId="77777777" w:rsidR="00A85E06" w:rsidRPr="009C762D" w:rsidRDefault="00A85E06" w:rsidP="009C762D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C762D">
        <w:rPr>
          <w:rFonts w:ascii="Times New Roman" w:hAnsi="Times New Roman" w:cs="Times New Roman"/>
          <w:sz w:val="24"/>
          <w:szCs w:val="24"/>
        </w:rPr>
        <w:t>The trustees of Dorchester Municipal Charities (DMC) are committed to promoting equality and diversity within our policies, practices and procedures. We recognise our responsibilities under the Equality Act 2010</w:t>
      </w:r>
      <w:r w:rsidR="008A4863">
        <w:rPr>
          <w:rFonts w:ascii="Times New Roman" w:hAnsi="Times New Roman" w:cs="Times New Roman"/>
          <w:sz w:val="24"/>
          <w:szCs w:val="24"/>
        </w:rPr>
        <w:t xml:space="preserve"> (See appendix</w:t>
      </w:r>
      <w:r w:rsidRPr="009C762D">
        <w:rPr>
          <w:rFonts w:ascii="Times New Roman" w:hAnsi="Times New Roman" w:cs="Times New Roman"/>
          <w:sz w:val="24"/>
          <w:szCs w:val="24"/>
        </w:rPr>
        <w:t>). This applies to all aspects of</w:t>
      </w:r>
      <w:r w:rsidR="00DF31DC" w:rsidRPr="009C762D">
        <w:rPr>
          <w:rFonts w:ascii="Times New Roman" w:hAnsi="Times New Roman" w:cs="Times New Roman"/>
          <w:sz w:val="24"/>
          <w:szCs w:val="24"/>
        </w:rPr>
        <w:t xml:space="preserve"> DMC’s work and </w:t>
      </w:r>
      <w:r w:rsidRPr="009C762D">
        <w:rPr>
          <w:rFonts w:ascii="Times New Roman" w:hAnsi="Times New Roman" w:cs="Times New Roman"/>
          <w:sz w:val="24"/>
          <w:szCs w:val="24"/>
        </w:rPr>
        <w:t>is promoted through the following values:</w:t>
      </w:r>
    </w:p>
    <w:p w14:paraId="7CE64AD1" w14:textId="77777777" w:rsidR="00A85E06" w:rsidRPr="00A85E06" w:rsidRDefault="00A85E06" w:rsidP="009C762D">
      <w:pPr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sz w:val="24"/>
          <w:szCs w:val="24"/>
        </w:rPr>
        <w:t>Openness by encouraging and supporting new ideas that</w:t>
      </w:r>
      <w:r>
        <w:rPr>
          <w:rFonts w:ascii="Times New Roman" w:hAnsi="Times New Roman" w:cs="Times New Roman"/>
          <w:sz w:val="24"/>
          <w:szCs w:val="24"/>
        </w:rPr>
        <w:t xml:space="preserve"> will improve the service that DMC provides</w:t>
      </w:r>
    </w:p>
    <w:p w14:paraId="29D1346E" w14:textId="77777777" w:rsidR="00A85E06" w:rsidRPr="00A85E06" w:rsidRDefault="00A85E06" w:rsidP="009C762D">
      <w:pPr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sz w:val="24"/>
          <w:szCs w:val="24"/>
        </w:rPr>
        <w:t>Respect towards each other</w:t>
      </w:r>
    </w:p>
    <w:p w14:paraId="59D52737" w14:textId="77777777" w:rsidR="00A85E06" w:rsidRPr="00A85E06" w:rsidRDefault="00A85E06" w:rsidP="009C762D">
      <w:pPr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sz w:val="24"/>
          <w:szCs w:val="24"/>
        </w:rPr>
        <w:t>Honesty by working in an ethical way</w:t>
      </w:r>
    </w:p>
    <w:p w14:paraId="614E5F37" w14:textId="77777777" w:rsidR="00A85E06" w:rsidRPr="00A85E06" w:rsidRDefault="00A85E06" w:rsidP="009C762D">
      <w:pPr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sz w:val="24"/>
          <w:szCs w:val="24"/>
        </w:rPr>
        <w:t>Caring with dignity and respect for the individual</w:t>
      </w:r>
    </w:p>
    <w:p w14:paraId="16A7B2F3" w14:textId="77777777" w:rsidR="00A85E06" w:rsidRDefault="00A85E06" w:rsidP="00BD11D7">
      <w:pPr>
        <w:numPr>
          <w:ilvl w:val="0"/>
          <w:numId w:val="10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sz w:val="24"/>
          <w:szCs w:val="24"/>
        </w:rPr>
        <w:t>Support individuals to develop equality and diversity awareness and understanding.</w:t>
      </w:r>
    </w:p>
    <w:p w14:paraId="3A88D252" w14:textId="77777777" w:rsidR="009C762D" w:rsidRPr="009C762D" w:rsidRDefault="009C762D" w:rsidP="00BD1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C762D">
        <w:rPr>
          <w:rFonts w:ascii="Times New Roman" w:hAnsi="Times New Roman" w:cs="Times New Roman"/>
          <w:sz w:val="24"/>
          <w:szCs w:val="24"/>
        </w:rPr>
        <w:t>This policy relates to all residents, trustees, staff, volunteers and visitors.</w:t>
      </w:r>
    </w:p>
    <w:p w14:paraId="2DF9568D" w14:textId="77777777" w:rsidR="009C762D" w:rsidRDefault="009C762D" w:rsidP="00BD1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C762D">
        <w:rPr>
          <w:rFonts w:ascii="Times New Roman" w:hAnsi="Times New Roman" w:cs="Times New Roman"/>
          <w:sz w:val="24"/>
          <w:szCs w:val="24"/>
        </w:rPr>
        <w:t xml:space="preserve">The trustees of DMC are ultimately responsible for ensuring that the policy is implemented. </w:t>
      </w:r>
    </w:p>
    <w:p w14:paraId="517A32FE" w14:textId="77777777" w:rsidR="009C762D" w:rsidRDefault="009C762D" w:rsidP="00BD1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762D">
        <w:rPr>
          <w:rFonts w:ascii="Times New Roman" w:hAnsi="Times New Roman" w:cs="Times New Roman"/>
          <w:sz w:val="24"/>
          <w:szCs w:val="24"/>
        </w:rPr>
        <w:t xml:space="preserve">DMC has designated the Management Team to take responsibility for equality and diversity. </w:t>
      </w:r>
    </w:p>
    <w:p w14:paraId="580316F5" w14:textId="77777777" w:rsidR="009C762D" w:rsidRPr="00A85E06" w:rsidRDefault="009C762D" w:rsidP="00BD1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 trustees</w:t>
      </w:r>
      <w:r w:rsidRPr="00A85E06">
        <w:rPr>
          <w:rFonts w:ascii="Times New Roman" w:hAnsi="Times New Roman" w:cs="Times New Roman"/>
          <w:sz w:val="24"/>
          <w:szCs w:val="24"/>
        </w:rPr>
        <w:t xml:space="preserve"> will not tolerate discrimination or harassment of any kind. Complaints of discrimination or harassment will be taken seriously and investigated.</w:t>
      </w:r>
    </w:p>
    <w:p w14:paraId="0994A94C" w14:textId="77777777" w:rsidR="009C762D" w:rsidRPr="00A85E06" w:rsidRDefault="009C762D" w:rsidP="009C762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72F787E" w14:textId="77777777" w:rsidR="009C762D" w:rsidRPr="009C762D" w:rsidRDefault="009C762D" w:rsidP="009C7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762D">
        <w:rPr>
          <w:rFonts w:ascii="Times New Roman" w:hAnsi="Times New Roman" w:cs="Times New Roman"/>
          <w:b/>
          <w:sz w:val="24"/>
          <w:szCs w:val="24"/>
        </w:rPr>
        <w:t>Restr</w:t>
      </w:r>
      <w:bookmarkStart w:id="0" w:name="_GoBack"/>
      <w:bookmarkEnd w:id="0"/>
      <w:r w:rsidRPr="009C762D">
        <w:rPr>
          <w:rFonts w:ascii="Times New Roman" w:hAnsi="Times New Roman" w:cs="Times New Roman"/>
          <w:b/>
          <w:sz w:val="24"/>
          <w:szCs w:val="24"/>
        </w:rPr>
        <w:t>ictions</w:t>
      </w:r>
    </w:p>
    <w:p w14:paraId="632E2FDF" w14:textId="77777777" w:rsidR="009C762D" w:rsidRDefault="00A85E06" w:rsidP="009C7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762D">
        <w:rPr>
          <w:rFonts w:ascii="Times New Roman" w:hAnsi="Times New Roman" w:cs="Times New Roman"/>
          <w:sz w:val="24"/>
          <w:szCs w:val="24"/>
        </w:rPr>
        <w:t xml:space="preserve">The charity is restricted under its governing documents to provide homes </w:t>
      </w:r>
      <w:r w:rsidR="00DF31DC" w:rsidRPr="009C762D">
        <w:rPr>
          <w:rFonts w:ascii="Times New Roman" w:hAnsi="Times New Roman" w:cs="Times New Roman"/>
          <w:sz w:val="24"/>
          <w:szCs w:val="24"/>
        </w:rPr>
        <w:t>for local people with a strong connection to Dorchester or Dorset who have evidence of housing need and financial need.  Applicants are expected to live independently without close care in a balanced and harmonious community.</w:t>
      </w:r>
      <w:r w:rsidR="00263922" w:rsidRPr="009C762D">
        <w:rPr>
          <w:rFonts w:ascii="Times New Roman" w:hAnsi="Times New Roman" w:cs="Times New Roman"/>
          <w:sz w:val="24"/>
          <w:szCs w:val="24"/>
        </w:rPr>
        <w:t xml:space="preserve">  </w:t>
      </w:r>
      <w:r w:rsidRPr="009C762D">
        <w:rPr>
          <w:rFonts w:ascii="Times New Roman" w:hAnsi="Times New Roman" w:cs="Times New Roman"/>
          <w:sz w:val="24"/>
          <w:szCs w:val="24"/>
        </w:rPr>
        <w:t>Subject only to this restriction, the trustees do not discriminate regardless of age</w:t>
      </w:r>
      <w:r w:rsidR="00263922" w:rsidRPr="009C762D">
        <w:rPr>
          <w:rFonts w:ascii="Times New Roman" w:hAnsi="Times New Roman" w:cs="Times New Roman"/>
          <w:sz w:val="24"/>
          <w:szCs w:val="24"/>
        </w:rPr>
        <w:t>;</w:t>
      </w:r>
      <w:r w:rsidRPr="009C762D">
        <w:rPr>
          <w:rFonts w:ascii="Times New Roman" w:hAnsi="Times New Roman" w:cs="Times New Roman"/>
          <w:sz w:val="24"/>
          <w:szCs w:val="24"/>
        </w:rPr>
        <w:t xml:space="preserve"> gender</w:t>
      </w:r>
      <w:r w:rsidR="00263922" w:rsidRPr="009C762D">
        <w:rPr>
          <w:rFonts w:ascii="Times New Roman" w:hAnsi="Times New Roman" w:cs="Times New Roman"/>
          <w:sz w:val="24"/>
          <w:szCs w:val="24"/>
        </w:rPr>
        <w:t xml:space="preserve"> reassignment;</w:t>
      </w:r>
      <w:r w:rsidRPr="009C762D">
        <w:rPr>
          <w:rFonts w:ascii="Times New Roman" w:hAnsi="Times New Roman" w:cs="Times New Roman"/>
          <w:sz w:val="24"/>
          <w:szCs w:val="24"/>
        </w:rPr>
        <w:t xml:space="preserve"> </w:t>
      </w:r>
      <w:r w:rsidR="00263922" w:rsidRPr="009C762D">
        <w:rPr>
          <w:rFonts w:ascii="Times New Roman" w:hAnsi="Times New Roman" w:cs="Times New Roman"/>
          <w:sz w:val="24"/>
          <w:szCs w:val="24"/>
        </w:rPr>
        <w:t>marriage or civil partnership status; pregnancy or maternity leave; disability; religion or belief;</w:t>
      </w:r>
      <w:r w:rsidRPr="009C762D">
        <w:rPr>
          <w:rFonts w:ascii="Times New Roman" w:hAnsi="Times New Roman" w:cs="Times New Roman"/>
          <w:sz w:val="24"/>
          <w:szCs w:val="24"/>
        </w:rPr>
        <w:t xml:space="preserve"> </w:t>
      </w:r>
      <w:r w:rsidR="00263922" w:rsidRPr="009C762D">
        <w:rPr>
          <w:rFonts w:ascii="Times New Roman" w:hAnsi="Times New Roman" w:cs="Times New Roman"/>
          <w:sz w:val="24"/>
          <w:szCs w:val="24"/>
        </w:rPr>
        <w:t xml:space="preserve">race including colour, nationality, ethnic or national origin; sex; </w:t>
      </w:r>
      <w:r w:rsidRPr="009C762D">
        <w:rPr>
          <w:rFonts w:ascii="Times New Roman" w:hAnsi="Times New Roman" w:cs="Times New Roman"/>
          <w:sz w:val="24"/>
          <w:szCs w:val="24"/>
        </w:rPr>
        <w:t>sexual orientation.</w:t>
      </w:r>
    </w:p>
    <w:p w14:paraId="7DEF5D64" w14:textId="77777777" w:rsidR="009C762D" w:rsidRDefault="009C762D" w:rsidP="009C7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DECE4C" w14:textId="77777777" w:rsidR="009C762D" w:rsidRPr="009C762D" w:rsidRDefault="009C762D" w:rsidP="009C7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762D">
        <w:rPr>
          <w:rFonts w:ascii="Times New Roman" w:hAnsi="Times New Roman" w:cs="Times New Roman"/>
          <w:b/>
          <w:sz w:val="24"/>
          <w:szCs w:val="24"/>
        </w:rPr>
        <w:t>People with disabilities</w:t>
      </w:r>
    </w:p>
    <w:p w14:paraId="189D14F3" w14:textId="77777777" w:rsidR="00A85E06" w:rsidRPr="00A85E06" w:rsidRDefault="00DF31DC" w:rsidP="00A85E0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</w:t>
      </w:r>
      <w:r w:rsidR="00A85E06" w:rsidRPr="00A85E06">
        <w:rPr>
          <w:rFonts w:ascii="Times New Roman" w:hAnsi="Times New Roman" w:cs="Times New Roman"/>
          <w:sz w:val="24"/>
          <w:szCs w:val="24"/>
        </w:rPr>
        <w:t xml:space="preserve"> will take all reasonable measures to accommodate people with disabilities, subject to the limitations of the accommodation available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971DC" w14:textId="77777777" w:rsidR="00DF31DC" w:rsidRDefault="00DF31DC" w:rsidP="00DF31D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1FEFA" w14:textId="77777777" w:rsidR="00A85E06" w:rsidRPr="00A85E06" w:rsidRDefault="00A85E06" w:rsidP="00DF31D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E06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9C762D">
        <w:rPr>
          <w:rFonts w:ascii="Times New Roman" w:hAnsi="Times New Roman" w:cs="Times New Roman"/>
          <w:b/>
          <w:sz w:val="24"/>
          <w:szCs w:val="24"/>
        </w:rPr>
        <w:t>EPORTING PROCEDURE</w:t>
      </w:r>
    </w:p>
    <w:p w14:paraId="362FB8E7" w14:textId="77777777" w:rsidR="00A85E06" w:rsidRPr="00A85E06" w:rsidRDefault="00A85E06" w:rsidP="00BD1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sz w:val="24"/>
          <w:szCs w:val="24"/>
        </w:rPr>
        <w:t>Any individual(s) who feel that they have suffered or witnessed any form of discrimination should follow the</w:t>
      </w:r>
      <w:r w:rsidR="00DF31DC">
        <w:rPr>
          <w:rFonts w:ascii="Times New Roman" w:hAnsi="Times New Roman" w:cs="Times New Roman"/>
          <w:sz w:val="24"/>
          <w:szCs w:val="24"/>
        </w:rPr>
        <w:t xml:space="preserve"> relevant DMC </w:t>
      </w:r>
      <w:r w:rsidRPr="00A85E06">
        <w:rPr>
          <w:rFonts w:ascii="Times New Roman" w:hAnsi="Times New Roman" w:cs="Times New Roman"/>
          <w:sz w:val="24"/>
          <w:szCs w:val="24"/>
        </w:rPr>
        <w:t>complaints procedure.</w:t>
      </w:r>
    </w:p>
    <w:p w14:paraId="5FD547F6" w14:textId="77777777" w:rsidR="00A85E06" w:rsidRPr="00A85E06" w:rsidRDefault="00A85E06" w:rsidP="00BD1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36A49A" w14:textId="77777777" w:rsidR="00A85E06" w:rsidRPr="00A85E06" w:rsidRDefault="00A85E06" w:rsidP="00BD1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E06">
        <w:rPr>
          <w:rFonts w:ascii="Times New Roman" w:hAnsi="Times New Roman" w:cs="Times New Roman"/>
          <w:b/>
          <w:sz w:val="24"/>
          <w:szCs w:val="24"/>
        </w:rPr>
        <w:t>Related policies and procedures</w:t>
      </w:r>
    </w:p>
    <w:p w14:paraId="0F556192" w14:textId="77777777" w:rsidR="00A85E06" w:rsidRPr="00A85E06" w:rsidRDefault="00A85E06" w:rsidP="00A85E06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85E06">
        <w:rPr>
          <w:rFonts w:ascii="Times New Roman" w:hAnsi="Times New Roman" w:cs="Times New Roman"/>
          <w:sz w:val="24"/>
          <w:szCs w:val="24"/>
        </w:rPr>
        <w:t>This policy does not work in isolation. It connects and interlinks with the following policies, procedures and model documents:</w:t>
      </w:r>
    </w:p>
    <w:p w14:paraId="598CC54D" w14:textId="77777777" w:rsidR="00A85E06" w:rsidRPr="00DF31DC" w:rsidRDefault="00BD11D7" w:rsidP="00DF31D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of a</w:t>
      </w:r>
      <w:r w:rsidR="00A85E06" w:rsidRPr="00DF31DC">
        <w:rPr>
          <w:rFonts w:ascii="Times New Roman" w:hAnsi="Times New Roman" w:cs="Times New Roman"/>
          <w:sz w:val="24"/>
          <w:szCs w:val="24"/>
        </w:rPr>
        <w:t>ppointment</w:t>
      </w:r>
    </w:p>
    <w:p w14:paraId="0879FBB5" w14:textId="77777777" w:rsidR="00BD11D7" w:rsidRDefault="00BD11D7" w:rsidP="00DF31D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&amp; allocation policy &amp; procedure</w:t>
      </w:r>
    </w:p>
    <w:p w14:paraId="4ABA1556" w14:textId="77777777" w:rsidR="00A85E06" w:rsidRPr="00DF31DC" w:rsidRDefault="00A85E06" w:rsidP="00DF31D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31DC">
        <w:rPr>
          <w:rFonts w:ascii="Times New Roman" w:hAnsi="Times New Roman" w:cs="Times New Roman"/>
          <w:sz w:val="24"/>
          <w:szCs w:val="24"/>
        </w:rPr>
        <w:t>Safeguarding policy</w:t>
      </w:r>
      <w:r w:rsidR="00BD11D7">
        <w:rPr>
          <w:rFonts w:ascii="Times New Roman" w:hAnsi="Times New Roman" w:cs="Times New Roman"/>
          <w:sz w:val="24"/>
          <w:szCs w:val="24"/>
        </w:rPr>
        <w:t xml:space="preserve"> &amp; procedures</w:t>
      </w:r>
    </w:p>
    <w:p w14:paraId="5FD16220" w14:textId="77777777" w:rsidR="00A85E06" w:rsidRPr="00DF31DC" w:rsidRDefault="00A85E06" w:rsidP="00DF31D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31DC">
        <w:rPr>
          <w:rFonts w:ascii="Times New Roman" w:hAnsi="Times New Roman" w:cs="Times New Roman"/>
          <w:sz w:val="24"/>
          <w:szCs w:val="24"/>
        </w:rPr>
        <w:t>Resident handbook</w:t>
      </w:r>
    </w:p>
    <w:p w14:paraId="7EAE5650" w14:textId="77777777" w:rsidR="00A85E06" w:rsidRPr="00DF31DC" w:rsidRDefault="00A85E06" w:rsidP="00DF31D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31DC">
        <w:rPr>
          <w:rFonts w:ascii="Times New Roman" w:hAnsi="Times New Roman" w:cs="Times New Roman"/>
          <w:sz w:val="24"/>
          <w:szCs w:val="24"/>
        </w:rPr>
        <w:t>Staff recruitment</w:t>
      </w:r>
      <w:r w:rsidR="00BD11D7">
        <w:rPr>
          <w:rFonts w:ascii="Times New Roman" w:hAnsi="Times New Roman" w:cs="Times New Roman"/>
          <w:sz w:val="24"/>
          <w:szCs w:val="24"/>
        </w:rPr>
        <w:t xml:space="preserve"> policy &amp; procedure</w:t>
      </w:r>
    </w:p>
    <w:p w14:paraId="01324276" w14:textId="77777777" w:rsidR="00A85E06" w:rsidRPr="00DF31DC" w:rsidRDefault="00BD11D7" w:rsidP="00DF31D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Trustee r</w:t>
      </w:r>
      <w:r w:rsidR="00A85E06" w:rsidRPr="00DF31DC">
        <w:rPr>
          <w:rFonts w:ascii="Times New Roman" w:hAnsi="Times New Roman" w:cs="Times New Roman"/>
          <w:sz w:val="24"/>
          <w:szCs w:val="24"/>
        </w:rPr>
        <w:t>ecruitment</w:t>
      </w:r>
      <w:r>
        <w:rPr>
          <w:rFonts w:ascii="Times New Roman" w:hAnsi="Times New Roman" w:cs="Times New Roman"/>
          <w:sz w:val="24"/>
          <w:szCs w:val="24"/>
        </w:rPr>
        <w:t xml:space="preserve"> &amp; induction policy &amp; procedures</w:t>
      </w:r>
    </w:p>
    <w:p w14:paraId="002C650A" w14:textId="77777777" w:rsidR="00A85E06" w:rsidRPr="00DF31DC" w:rsidRDefault="00BD11D7" w:rsidP="00BD11D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v</w:t>
      </w:r>
      <w:r w:rsidR="00A85E06" w:rsidRPr="00DF31DC">
        <w:rPr>
          <w:rFonts w:ascii="Times New Roman" w:hAnsi="Times New Roman" w:cs="Times New Roman"/>
          <w:sz w:val="24"/>
          <w:szCs w:val="24"/>
        </w:rPr>
        <w:t>olunteer</w:t>
      </w:r>
      <w:r>
        <w:rPr>
          <w:rFonts w:ascii="Times New Roman" w:hAnsi="Times New Roman" w:cs="Times New Roman"/>
          <w:sz w:val="24"/>
          <w:szCs w:val="24"/>
        </w:rPr>
        <w:t>s policy</w:t>
      </w:r>
    </w:p>
    <w:p w14:paraId="422CDEA4" w14:textId="77777777" w:rsidR="00A85E06" w:rsidRDefault="00A85E06" w:rsidP="00BD1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60CC9" w14:textId="77777777" w:rsidR="008E4430" w:rsidRPr="003B1BD6" w:rsidRDefault="002B469E" w:rsidP="00BD11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BD6">
        <w:rPr>
          <w:rFonts w:ascii="Times New Roman" w:hAnsi="Times New Roman" w:cs="Times New Roman"/>
          <w:b/>
          <w:sz w:val="24"/>
          <w:szCs w:val="24"/>
        </w:rPr>
        <w:t>B</w:t>
      </w:r>
      <w:r w:rsidR="00A02E7B">
        <w:rPr>
          <w:rFonts w:ascii="Times New Roman" w:hAnsi="Times New Roman" w:cs="Times New Roman"/>
          <w:b/>
          <w:sz w:val="24"/>
          <w:szCs w:val="24"/>
        </w:rPr>
        <w:t>IBLIOGRAPHY</w:t>
      </w:r>
    </w:p>
    <w:p w14:paraId="3C0548DF" w14:textId="77777777" w:rsidR="00AF17F6" w:rsidRDefault="00AF17F6" w:rsidP="00A8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Almshouse Association, </w:t>
      </w:r>
      <w:r w:rsidR="00A85E06">
        <w:rPr>
          <w:rFonts w:ascii="Times New Roman" w:hAnsi="Times New Roman" w:cs="Times New Roman"/>
          <w:i/>
          <w:sz w:val="24"/>
          <w:szCs w:val="24"/>
        </w:rPr>
        <w:t>Equality &amp; Diversity Model Policy version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5E06">
        <w:rPr>
          <w:rFonts w:ascii="Times New Roman" w:hAnsi="Times New Roman" w:cs="Times New Roman"/>
          <w:sz w:val="24"/>
          <w:szCs w:val="24"/>
        </w:rPr>
        <w:t>September 2019</w:t>
      </w:r>
    </w:p>
    <w:p w14:paraId="31C96249" w14:textId="77777777" w:rsidR="008431BA" w:rsidRDefault="008431BA" w:rsidP="00A8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Charity Commission, </w:t>
      </w:r>
      <w:r w:rsidRPr="008431BA">
        <w:rPr>
          <w:rFonts w:ascii="Times New Roman" w:hAnsi="Times New Roman" w:cs="Times New Roman"/>
          <w:i/>
          <w:sz w:val="24"/>
          <w:szCs w:val="24"/>
        </w:rPr>
        <w:t>Scheme document for Chubb, Whetstone and Napper’s Almshouses</w:t>
      </w:r>
      <w:r>
        <w:rPr>
          <w:rFonts w:ascii="Times New Roman" w:hAnsi="Times New Roman" w:cs="Times New Roman"/>
          <w:sz w:val="24"/>
          <w:szCs w:val="24"/>
        </w:rPr>
        <w:t>, 1980</w:t>
      </w:r>
    </w:p>
    <w:p w14:paraId="15CC6B1B" w14:textId="77777777" w:rsidR="008A4863" w:rsidRDefault="008A4863" w:rsidP="008A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Charity Commission, </w:t>
      </w:r>
      <w:r w:rsidRPr="00023B7C">
        <w:rPr>
          <w:rFonts w:ascii="Times New Roman" w:hAnsi="Times New Roman" w:cs="Times New Roman"/>
          <w:i/>
          <w:sz w:val="24"/>
          <w:szCs w:val="24"/>
        </w:rPr>
        <w:t>Equality Act</w:t>
      </w:r>
      <w:r>
        <w:rPr>
          <w:rFonts w:ascii="Times New Roman" w:hAnsi="Times New Roman" w:cs="Times New Roman"/>
          <w:i/>
          <w:sz w:val="24"/>
          <w:szCs w:val="24"/>
        </w:rPr>
        <w:t xml:space="preserve"> guidance for charities,</w:t>
      </w:r>
      <w:r w:rsidRPr="008A4863">
        <w:rPr>
          <w:rFonts w:ascii="Times New Roman" w:hAnsi="Times New Roman" w:cs="Times New Roman"/>
          <w:sz w:val="24"/>
          <w:szCs w:val="24"/>
        </w:rPr>
        <w:t xml:space="preserve"> February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14:paraId="5E35A374" w14:textId="77777777" w:rsidR="008A4863" w:rsidRDefault="0042570C" w:rsidP="008A4863">
      <w:hyperlink r:id="rId7" w:history="1">
        <w:r w:rsidR="00E77359" w:rsidRPr="0006223D">
          <w:rPr>
            <w:rStyle w:val="Hyperlink"/>
          </w:rPr>
          <w:t>https://www.gov.uk/government/publications/equality-act-guidance-for-charities/equality-act-guidance-for-charities</w:t>
        </w:r>
      </w:hyperlink>
    </w:p>
    <w:p w14:paraId="4ACC7F44" w14:textId="77777777" w:rsidR="00E77359" w:rsidRDefault="00E77359" w:rsidP="008A4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Equalities Office, Equality Act 2010: Guidance, June 2015</w:t>
      </w:r>
    </w:p>
    <w:p w14:paraId="223B43A6" w14:textId="77777777" w:rsidR="00E77359" w:rsidRDefault="0042570C" w:rsidP="008A486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77359">
          <w:rPr>
            <w:rStyle w:val="Hyperlink"/>
          </w:rPr>
          <w:t>https://www.gov.uk/guidance/equality-act-2010-guidance</w:t>
        </w:r>
      </w:hyperlink>
    </w:p>
    <w:p w14:paraId="569EF904" w14:textId="77777777" w:rsidR="008A4863" w:rsidRDefault="008A4863" w:rsidP="00A85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 Government, </w:t>
      </w:r>
      <w:r w:rsidR="00023B7C" w:rsidRPr="008A4863">
        <w:rPr>
          <w:rFonts w:ascii="Times New Roman" w:hAnsi="Times New Roman" w:cs="Times New Roman"/>
          <w:i/>
          <w:sz w:val="24"/>
          <w:szCs w:val="24"/>
        </w:rPr>
        <w:t xml:space="preserve">Discrimination: </w:t>
      </w:r>
      <w:proofErr w:type="gramStart"/>
      <w:r w:rsidR="00023B7C" w:rsidRPr="008A4863">
        <w:rPr>
          <w:rFonts w:ascii="Times New Roman" w:hAnsi="Times New Roman" w:cs="Times New Roman"/>
          <w:i/>
          <w:sz w:val="24"/>
          <w:szCs w:val="24"/>
        </w:rPr>
        <w:t>Your</w:t>
      </w:r>
      <w:proofErr w:type="gramEnd"/>
      <w:r w:rsidR="00023B7C" w:rsidRPr="008A4863">
        <w:rPr>
          <w:rFonts w:ascii="Times New Roman" w:hAnsi="Times New Roman" w:cs="Times New Roman"/>
          <w:i/>
          <w:sz w:val="24"/>
          <w:szCs w:val="24"/>
        </w:rPr>
        <w:t xml:space="preserve"> Rights</w:t>
      </w:r>
      <w:r w:rsidR="00023B7C">
        <w:rPr>
          <w:rFonts w:ascii="Times New Roman" w:hAnsi="Times New Roman" w:cs="Times New Roman"/>
          <w:sz w:val="24"/>
          <w:szCs w:val="24"/>
        </w:rPr>
        <w:t>, 201</w:t>
      </w:r>
      <w:r w:rsidR="00BD11D7">
        <w:rPr>
          <w:rFonts w:ascii="Times New Roman" w:hAnsi="Times New Roman" w:cs="Times New Roman"/>
          <w:sz w:val="24"/>
          <w:szCs w:val="24"/>
        </w:rPr>
        <w:t>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3F3C2" w14:textId="77777777" w:rsidR="00BD11D7" w:rsidRDefault="0042570C" w:rsidP="00A85E0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A4863">
          <w:rPr>
            <w:rStyle w:val="Hyperlink"/>
          </w:rPr>
          <w:t>https://www.gov.uk/discrimination-your-rights</w:t>
        </w:r>
      </w:hyperlink>
    </w:p>
    <w:p w14:paraId="176B2322" w14:textId="77777777" w:rsidR="00E77359" w:rsidRDefault="00E77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 government, </w:t>
      </w:r>
      <w:r w:rsidRPr="00E77359">
        <w:rPr>
          <w:rFonts w:ascii="Times New Roman" w:hAnsi="Times New Roman" w:cs="Times New Roman"/>
          <w:i/>
          <w:sz w:val="24"/>
          <w:szCs w:val="24"/>
        </w:rPr>
        <w:t>Equality Act 2010</w:t>
      </w:r>
      <w:r>
        <w:rPr>
          <w:rFonts w:ascii="Times New Roman" w:hAnsi="Times New Roman" w:cs="Times New Roman"/>
          <w:sz w:val="24"/>
          <w:szCs w:val="24"/>
        </w:rPr>
        <w:t>, April 2010</w:t>
      </w:r>
    </w:p>
    <w:p w14:paraId="042F9809" w14:textId="77777777" w:rsidR="008A4863" w:rsidRDefault="0042570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77359">
          <w:rPr>
            <w:rStyle w:val="Hyperlink"/>
          </w:rPr>
          <w:t>http://www.legislation.gov.uk/ukpga/2010/15/contents</w:t>
        </w:r>
      </w:hyperlink>
      <w:r w:rsidR="008A4863">
        <w:rPr>
          <w:rFonts w:ascii="Times New Roman" w:hAnsi="Times New Roman" w:cs="Times New Roman"/>
          <w:sz w:val="24"/>
          <w:szCs w:val="24"/>
        </w:rPr>
        <w:br w:type="page"/>
      </w:r>
    </w:p>
    <w:p w14:paraId="30E84C17" w14:textId="77777777" w:rsidR="008A4863" w:rsidRDefault="008A4863" w:rsidP="008A4863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863">
        <w:rPr>
          <w:rFonts w:ascii="Times New Roman" w:hAnsi="Times New Roman" w:cs="Times New Roman"/>
          <w:b/>
          <w:sz w:val="24"/>
          <w:szCs w:val="24"/>
        </w:rPr>
        <w:lastRenderedPageBreak/>
        <w:t>Appendix</w:t>
      </w:r>
    </w:p>
    <w:p w14:paraId="5ABBD862" w14:textId="77777777" w:rsidR="008A4863" w:rsidRDefault="008A4863" w:rsidP="008A486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369131F" w14:textId="77777777" w:rsidR="008A4863" w:rsidRDefault="008A4863" w:rsidP="008A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863">
        <w:rPr>
          <w:rFonts w:ascii="Times New Roman" w:hAnsi="Times New Roman" w:cs="Times New Roman"/>
          <w:sz w:val="24"/>
          <w:szCs w:val="24"/>
        </w:rPr>
        <w:t>The Equality Act 2010 includes an exception for charities. This allows charities under certain circumstances to restrict benefits to people with a particular protected characteristic (but not a group defined by colour) if the restriction already appears in the charity’s governing document.</w:t>
      </w:r>
    </w:p>
    <w:p w14:paraId="210F7F34" w14:textId="77777777" w:rsidR="008A4863" w:rsidRPr="008A4863" w:rsidRDefault="008A4863" w:rsidP="008A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8FB9F1" w14:textId="77777777" w:rsidR="008A4863" w:rsidRPr="008A4863" w:rsidRDefault="008A4863" w:rsidP="008A48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863">
        <w:rPr>
          <w:rFonts w:ascii="Times New Roman" w:hAnsi="Times New Roman" w:cs="Times New Roman"/>
          <w:b/>
          <w:sz w:val="24"/>
          <w:szCs w:val="24"/>
        </w:rPr>
        <w:t>Equality Act 2010 – Definitions</w:t>
      </w:r>
    </w:p>
    <w:p w14:paraId="26DD3A67" w14:textId="77777777" w:rsidR="008A4863" w:rsidRPr="008A4863" w:rsidRDefault="008A4863" w:rsidP="008A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863">
        <w:rPr>
          <w:rFonts w:ascii="Times New Roman" w:hAnsi="Times New Roman" w:cs="Times New Roman"/>
          <w:b/>
          <w:sz w:val="24"/>
          <w:szCs w:val="24"/>
        </w:rPr>
        <w:t>Age:</w:t>
      </w:r>
      <w:r w:rsidRPr="008A4863">
        <w:rPr>
          <w:rFonts w:ascii="Times New Roman" w:hAnsi="Times New Roman" w:cs="Times New Roman"/>
          <w:sz w:val="24"/>
          <w:szCs w:val="24"/>
        </w:rPr>
        <w:t xml:space="preserve"> An age group includes people of the same age and people of a particular range of ages. Where people fall in the same age group they share the protected characteristic of age.</w:t>
      </w:r>
    </w:p>
    <w:p w14:paraId="101651D2" w14:textId="77777777" w:rsidR="008A4863" w:rsidRPr="008A4863" w:rsidRDefault="008A4863" w:rsidP="008A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863">
        <w:rPr>
          <w:rFonts w:ascii="Times New Roman" w:hAnsi="Times New Roman" w:cs="Times New Roman"/>
          <w:b/>
          <w:sz w:val="24"/>
          <w:szCs w:val="24"/>
        </w:rPr>
        <w:t>Disability:</w:t>
      </w:r>
      <w:r w:rsidRPr="008A4863">
        <w:rPr>
          <w:rFonts w:ascii="Times New Roman" w:hAnsi="Times New Roman" w:cs="Times New Roman"/>
          <w:sz w:val="24"/>
          <w:szCs w:val="24"/>
        </w:rPr>
        <w:t xml:space="preserve"> A person has a disability if they have a physical or mental impairment, and the impairment as a substantial and long-term adverse effect on their ability to carry out normal day-to-day activities.</w:t>
      </w:r>
    </w:p>
    <w:p w14:paraId="434D94F2" w14:textId="77777777" w:rsidR="008A4863" w:rsidRPr="008A4863" w:rsidRDefault="008A4863" w:rsidP="008A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863">
        <w:rPr>
          <w:rFonts w:ascii="Times New Roman" w:hAnsi="Times New Roman" w:cs="Times New Roman"/>
          <w:b/>
          <w:sz w:val="24"/>
          <w:szCs w:val="24"/>
        </w:rPr>
        <w:t>Gender reassignment:</w:t>
      </w:r>
      <w:r w:rsidRPr="008A4863">
        <w:rPr>
          <w:rFonts w:ascii="Times New Roman" w:hAnsi="Times New Roman" w:cs="Times New Roman"/>
          <w:sz w:val="24"/>
          <w:szCs w:val="24"/>
        </w:rPr>
        <w:t xml:space="preserve"> A person has the protected characteristic of gender reassignment if the person is proposing to undergo, is undergoing or has undergone a process (or part of a process) for the purpose of reassigning the person’s sex by changing physiological or other attributes of sex.</w:t>
      </w:r>
    </w:p>
    <w:p w14:paraId="1257CF79" w14:textId="77777777" w:rsidR="008A4863" w:rsidRPr="008A4863" w:rsidRDefault="008A4863" w:rsidP="008A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863">
        <w:rPr>
          <w:rFonts w:ascii="Times New Roman" w:hAnsi="Times New Roman" w:cs="Times New Roman"/>
          <w:b/>
          <w:sz w:val="24"/>
          <w:szCs w:val="24"/>
        </w:rPr>
        <w:t>Marriage and civil partnership:</w:t>
      </w:r>
      <w:r w:rsidRPr="008A4863">
        <w:rPr>
          <w:rFonts w:ascii="Times New Roman" w:hAnsi="Times New Roman" w:cs="Times New Roman"/>
          <w:sz w:val="24"/>
          <w:szCs w:val="24"/>
        </w:rPr>
        <w:t xml:space="preserve"> A person has the protected characteristic of marriage and civil partnership if the person is married or is a civil partner.</w:t>
      </w:r>
    </w:p>
    <w:p w14:paraId="4DBF1A57" w14:textId="77777777" w:rsidR="002A7676" w:rsidRPr="002A7676" w:rsidRDefault="002A7676" w:rsidP="002A7676">
      <w:pPr>
        <w:pStyle w:val="legclearfix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2A7676">
        <w:rPr>
          <w:b/>
        </w:rPr>
        <w:t>Race including colour, nationality, ethnic or national origin:</w:t>
      </w:r>
      <w:r w:rsidRPr="002A7676">
        <w:rPr>
          <w:rStyle w:val="legds"/>
          <w:color w:val="000000"/>
        </w:rPr>
        <w:t xml:space="preserve"> A person who has a particular protected characteristic is a reference to a person of a particular racial group; a racial group is a group of persons defined by reference to race; and a reference to a person's racial group is a reference to a racial group into which the person falls.</w:t>
      </w:r>
    </w:p>
    <w:p w14:paraId="37625D17" w14:textId="77777777" w:rsidR="008A4863" w:rsidRPr="008A4863" w:rsidRDefault="008A4863" w:rsidP="008A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863">
        <w:rPr>
          <w:rFonts w:ascii="Times New Roman" w:hAnsi="Times New Roman" w:cs="Times New Roman"/>
          <w:b/>
          <w:sz w:val="24"/>
          <w:szCs w:val="24"/>
        </w:rPr>
        <w:t>Religion or belief:</w:t>
      </w:r>
      <w:r w:rsidRPr="008A4863">
        <w:rPr>
          <w:rFonts w:ascii="Times New Roman" w:hAnsi="Times New Roman" w:cs="Times New Roman"/>
          <w:sz w:val="24"/>
          <w:szCs w:val="24"/>
        </w:rPr>
        <w:t xml:space="preserve"> Religion means any religion and a reference to religion includes a reference to a lack of religion.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63">
        <w:rPr>
          <w:rFonts w:ascii="Times New Roman" w:hAnsi="Times New Roman" w:cs="Times New Roman"/>
          <w:sz w:val="24"/>
          <w:szCs w:val="24"/>
        </w:rPr>
        <w:t>A religion must have a clear structure and belief system. Denominations or sects within a religion can be considered to be a religion or belief, such as Protestants and Catholics within Christianity.</w:t>
      </w:r>
    </w:p>
    <w:p w14:paraId="5399FAE5" w14:textId="77777777" w:rsidR="008A4863" w:rsidRPr="008A4863" w:rsidRDefault="008A4863" w:rsidP="008A48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4863" w:rsidRPr="008A4863" w:rsidSect="005874A9">
      <w:headerReference w:type="default" r:id="rId11"/>
      <w:footerReference w:type="default" r:id="rId12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C2003" w14:textId="77777777" w:rsidR="0042570C" w:rsidRDefault="0042570C" w:rsidP="0007471A">
      <w:r>
        <w:separator/>
      </w:r>
    </w:p>
  </w:endnote>
  <w:endnote w:type="continuationSeparator" w:id="0">
    <w:p w14:paraId="0D214BAE" w14:textId="77777777" w:rsidR="0042570C" w:rsidRDefault="0042570C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BFD6F" w14:textId="77777777" w:rsidR="00A85E06" w:rsidRPr="00A665FD" w:rsidRDefault="00A85E06" w:rsidP="00A85E06">
    <w:pPr>
      <w:tabs>
        <w:tab w:val="center" w:pos="4513"/>
        <w:tab w:val="right" w:pos="9026"/>
      </w:tabs>
      <w:rPr>
        <w:rFonts w:ascii="Times New Roman" w:eastAsia="Calibri" w:hAnsi="Times New Roman" w:cs="Times New Roman"/>
        <w:sz w:val="16"/>
        <w:szCs w:val="16"/>
      </w:rPr>
    </w:pPr>
    <w:r w:rsidRPr="00A665FD">
      <w:rPr>
        <w:rFonts w:ascii="Times New Roman" w:eastAsia="Calibri" w:hAnsi="Times New Roman" w:cs="Times New Roman"/>
        <w:sz w:val="16"/>
        <w:szCs w:val="16"/>
      </w:rPr>
      <w:t>Author: DMC Trustees</w:t>
    </w:r>
    <w:r w:rsidRPr="00A665FD">
      <w:rPr>
        <w:rFonts w:ascii="Times New Roman" w:eastAsia="Calibri" w:hAnsi="Times New Roman" w:cs="Times New Roman"/>
        <w:sz w:val="16"/>
        <w:szCs w:val="16"/>
      </w:rPr>
      <w:tab/>
      <w:t xml:space="preserve">                                                                                                          DMC is registered with the Charity Commission as</w:t>
    </w:r>
    <w:r w:rsidRPr="00A665FD">
      <w:rPr>
        <w:rFonts w:ascii="Times New Roman" w:eastAsia="Calibri" w:hAnsi="Times New Roman" w:cs="Times New Roman"/>
        <w:sz w:val="16"/>
        <w:szCs w:val="16"/>
      </w:rPr>
      <w:tab/>
    </w:r>
  </w:p>
  <w:p w14:paraId="6A467831" w14:textId="77777777" w:rsidR="00A85E06" w:rsidRPr="00A665FD" w:rsidRDefault="00A85E06" w:rsidP="00A85E06">
    <w:pPr>
      <w:tabs>
        <w:tab w:val="center" w:pos="4513"/>
        <w:tab w:val="right" w:pos="9026"/>
      </w:tabs>
      <w:rPr>
        <w:rFonts w:ascii="Times New Roman" w:eastAsia="Calibri" w:hAnsi="Times New Roman" w:cs="Times New Roman"/>
        <w:sz w:val="16"/>
        <w:szCs w:val="16"/>
      </w:rPr>
    </w:pPr>
    <w:r w:rsidRPr="00A665FD">
      <w:rPr>
        <w:rFonts w:ascii="Times New Roman" w:eastAsia="Calibri" w:hAnsi="Times New Roman" w:cs="Times New Roman"/>
        <w:sz w:val="16"/>
        <w:szCs w:val="16"/>
      </w:rPr>
      <w:t>Date: October 2019</w:t>
    </w:r>
    <w:r w:rsidRPr="00A665FD">
      <w:rPr>
        <w:rFonts w:ascii="Times New Roman" w:eastAsia="Calibri" w:hAnsi="Times New Roman" w:cs="Times New Roman"/>
        <w:sz w:val="16"/>
        <w:szCs w:val="16"/>
      </w:rPr>
      <w:tab/>
    </w:r>
    <w:r w:rsidRPr="00A665FD">
      <w:rPr>
        <w:rFonts w:ascii="Times New Roman" w:eastAsia="Calibri" w:hAnsi="Times New Roman" w:cs="Times New Roman"/>
        <w:sz w:val="16"/>
        <w:szCs w:val="16"/>
      </w:rPr>
      <w:tab/>
      <w:t>Chubb, Whetstone and Napper’s Almshouses</w:t>
    </w:r>
  </w:p>
  <w:p w14:paraId="2C7DED15" w14:textId="77777777" w:rsidR="00A85E06" w:rsidRPr="00A665FD" w:rsidRDefault="00A85E06" w:rsidP="00A85E06">
    <w:pPr>
      <w:tabs>
        <w:tab w:val="center" w:pos="4513"/>
        <w:tab w:val="right" w:pos="9026"/>
      </w:tabs>
      <w:rPr>
        <w:rFonts w:ascii="Times New Roman" w:eastAsia="Calibri" w:hAnsi="Times New Roman" w:cs="Times New Roman"/>
        <w:sz w:val="16"/>
        <w:szCs w:val="16"/>
      </w:rPr>
    </w:pPr>
    <w:r w:rsidRPr="00A665FD">
      <w:rPr>
        <w:rFonts w:ascii="Times New Roman" w:eastAsia="Calibri" w:hAnsi="Times New Roman" w:cs="Times New Roman"/>
        <w:sz w:val="16"/>
        <w:szCs w:val="16"/>
      </w:rPr>
      <w:t xml:space="preserve">Review date: October 2022.  </w:t>
    </w:r>
    <w:r w:rsidRPr="00A665FD">
      <w:rPr>
        <w:rFonts w:ascii="Times New Roman" w:eastAsia="Calibri" w:hAnsi="Times New Roman" w:cs="Times New Roman"/>
        <w:sz w:val="16"/>
        <w:szCs w:val="16"/>
      </w:rPr>
      <w:tab/>
    </w:r>
    <w:r w:rsidRPr="00A665FD">
      <w:rPr>
        <w:rFonts w:ascii="Times New Roman" w:eastAsia="Calibri" w:hAnsi="Times New Roman" w:cs="Times New Roman"/>
        <w:sz w:val="16"/>
        <w:szCs w:val="16"/>
      </w:rPr>
      <w:tab/>
      <w:t>Charity No. 201387</w:t>
    </w:r>
  </w:p>
  <w:p w14:paraId="75FD0D13" w14:textId="77777777" w:rsidR="00023B7C" w:rsidRDefault="00023B7C">
    <w:pPr>
      <w:pStyle w:val="Footer"/>
    </w:pPr>
  </w:p>
  <w:p w14:paraId="07EB98ED" w14:textId="77777777" w:rsidR="00023B7C" w:rsidRDefault="00023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FE3B5" w14:textId="77777777" w:rsidR="0042570C" w:rsidRDefault="0042570C" w:rsidP="0007471A">
      <w:r>
        <w:separator/>
      </w:r>
    </w:p>
  </w:footnote>
  <w:footnote w:type="continuationSeparator" w:id="0">
    <w:p w14:paraId="1B767DC5" w14:textId="77777777" w:rsidR="0042570C" w:rsidRDefault="0042570C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1AAD" w14:textId="1C5AC98B" w:rsidR="00023B7C" w:rsidRPr="0007471A" w:rsidRDefault="00676D48" w:rsidP="00676D48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23B7C"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  <w:p w14:paraId="3144461A" w14:textId="77777777" w:rsidR="00023B7C" w:rsidRDefault="00023B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012D4"/>
    <w:multiLevelType w:val="hybridMultilevel"/>
    <w:tmpl w:val="1B864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552FC"/>
    <w:multiLevelType w:val="hybridMultilevel"/>
    <w:tmpl w:val="8A40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16553"/>
    <w:multiLevelType w:val="hybridMultilevel"/>
    <w:tmpl w:val="D75E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1E64"/>
    <w:multiLevelType w:val="singleLevel"/>
    <w:tmpl w:val="5962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4" w15:restartNumberingAfterBreak="0">
    <w:nsid w:val="43EB435E"/>
    <w:multiLevelType w:val="multilevel"/>
    <w:tmpl w:val="72940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A932564"/>
    <w:multiLevelType w:val="hybridMultilevel"/>
    <w:tmpl w:val="4AE8276C"/>
    <w:lvl w:ilvl="0" w:tplc="C7EAF6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72CAC"/>
    <w:multiLevelType w:val="hybridMultilevel"/>
    <w:tmpl w:val="D06693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823032"/>
    <w:multiLevelType w:val="multilevel"/>
    <w:tmpl w:val="3034B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52629"/>
    <w:multiLevelType w:val="multilevel"/>
    <w:tmpl w:val="63FC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E60FD0"/>
    <w:multiLevelType w:val="hybridMultilevel"/>
    <w:tmpl w:val="B2142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23B7C"/>
    <w:rsid w:val="0007471A"/>
    <w:rsid w:val="00086C1E"/>
    <w:rsid w:val="000A0B17"/>
    <w:rsid w:val="000B6560"/>
    <w:rsid w:val="00114CD0"/>
    <w:rsid w:val="00256B77"/>
    <w:rsid w:val="00263922"/>
    <w:rsid w:val="00271866"/>
    <w:rsid w:val="0027799D"/>
    <w:rsid w:val="002A7676"/>
    <w:rsid w:val="002B469E"/>
    <w:rsid w:val="00354392"/>
    <w:rsid w:val="003766B0"/>
    <w:rsid w:val="003B1BD6"/>
    <w:rsid w:val="003F4106"/>
    <w:rsid w:val="004001C8"/>
    <w:rsid w:val="0042570C"/>
    <w:rsid w:val="0049040C"/>
    <w:rsid w:val="00501FC0"/>
    <w:rsid w:val="005874A9"/>
    <w:rsid w:val="00613C56"/>
    <w:rsid w:val="00614601"/>
    <w:rsid w:val="006308AA"/>
    <w:rsid w:val="00676D48"/>
    <w:rsid w:val="006A7898"/>
    <w:rsid w:val="00733576"/>
    <w:rsid w:val="0074205D"/>
    <w:rsid w:val="007850DF"/>
    <w:rsid w:val="00834466"/>
    <w:rsid w:val="008431BA"/>
    <w:rsid w:val="008A4863"/>
    <w:rsid w:val="008E4430"/>
    <w:rsid w:val="0090751F"/>
    <w:rsid w:val="009562D5"/>
    <w:rsid w:val="00967E8D"/>
    <w:rsid w:val="00996125"/>
    <w:rsid w:val="009B0B24"/>
    <w:rsid w:val="009C762D"/>
    <w:rsid w:val="00A02E7B"/>
    <w:rsid w:val="00A41E9F"/>
    <w:rsid w:val="00A41FD1"/>
    <w:rsid w:val="00A85E06"/>
    <w:rsid w:val="00AF17F6"/>
    <w:rsid w:val="00BD11D7"/>
    <w:rsid w:val="00CB4554"/>
    <w:rsid w:val="00CD5B28"/>
    <w:rsid w:val="00D00A6D"/>
    <w:rsid w:val="00D1144D"/>
    <w:rsid w:val="00DF31DC"/>
    <w:rsid w:val="00E265C6"/>
    <w:rsid w:val="00E77359"/>
    <w:rsid w:val="00ED7EA6"/>
    <w:rsid w:val="00EF26D8"/>
    <w:rsid w:val="00F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19199"/>
  <w15:docId w15:val="{D1337897-5652-4777-86D8-E085C7E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paragraph" w:customStyle="1" w:styleId="PolicyHeader">
    <w:name w:val="Policy Header"/>
    <w:basedOn w:val="Normal"/>
    <w:rsid w:val="00614601"/>
    <w:pPr>
      <w:widowControl w:val="0"/>
      <w:snapToGrid w:val="0"/>
      <w:jc w:val="center"/>
    </w:pPr>
    <w:rPr>
      <w:rFonts w:ascii="Arial" w:eastAsia="Times New Roman" w:hAnsi="Arial" w:cs="Times New Roman"/>
      <w:b/>
      <w:smallCaps/>
      <w:sz w:val="3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3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8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359"/>
    <w:rPr>
      <w:color w:val="800080" w:themeColor="followedHyperlink"/>
      <w:u w:val="single"/>
    </w:rPr>
  </w:style>
  <w:style w:type="paragraph" w:customStyle="1" w:styleId="legclearfix">
    <w:name w:val="legclearfix"/>
    <w:basedOn w:val="Normal"/>
    <w:rsid w:val="002A76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2A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equality-act-2010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equality-act-guidance-for-charities/equality-act-guidance-for-chariti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egislation.gov.uk/ukpga/2010/15/cont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iscrimination-your-righ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3</cp:revision>
  <cp:lastPrinted>2017-02-14T15:49:00Z</cp:lastPrinted>
  <dcterms:created xsi:type="dcterms:W3CDTF">2019-11-04T14:24:00Z</dcterms:created>
  <dcterms:modified xsi:type="dcterms:W3CDTF">2019-11-04T14:25:00Z</dcterms:modified>
</cp:coreProperties>
</file>